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7"/>
        <w:gridCol w:w="5933"/>
      </w:tblGrid>
      <w:tr>
        <w:trPr>
          <w:trHeight w:val="1208" w:hRule="atLeast"/>
        </w:trPr>
        <w:tc>
          <w:tcPr>
            <w:tcW w:w="3857" w:type="dxa"/>
          </w:tcPr>
          <w:p>
            <w:pPr>
              <w:pStyle w:val="TableParagraph"/>
              <w:spacing w:line="287" w:lineRule="exact"/>
              <w:ind w:left="329"/>
              <w:rPr>
                <w:sz w:val="26"/>
              </w:rPr>
            </w:pPr>
            <w:r>
              <w:rPr>
                <w:sz w:val="26"/>
              </w:rPr>
              <w:t>UBND TỈNH BÌNH THUẬN</w:t>
            </w:r>
          </w:p>
          <w:p>
            <w:pPr>
              <w:pStyle w:val="TableParagraph"/>
              <w:spacing w:before="8" w:after="22"/>
              <w:ind w:left="200"/>
              <w:rPr>
                <w:b/>
                <w:sz w:val="26"/>
              </w:rPr>
            </w:pPr>
            <w:r>
              <w:rPr>
                <w:b/>
                <w:sz w:val="26"/>
              </w:rPr>
              <w:t>SỞ KẾ HOẠCH VÀ ĐẦU TƯ</w:t>
            </w:r>
          </w:p>
          <w:p>
            <w:pPr>
              <w:pStyle w:val="TableParagraph"/>
              <w:spacing w:line="20" w:lineRule="exact"/>
              <w:ind w:left="813"/>
              <w:rPr>
                <w:sz w:val="2"/>
              </w:rPr>
            </w:pPr>
            <w:r>
              <w:rPr>
                <w:sz w:val="2"/>
              </w:rPr>
              <w:pict>
                <v:group style="width:117.35pt;height:.75pt;mso-position-horizontal-relative:char;mso-position-vertical-relative:line" coordorigin="0,0" coordsize="2347,15">
                  <v:line style="position:absolute" from="0,7" to="2347,7" stroked="true" strokeweight=".72pt" strokecolor="#000000">
                    <v:stroke dashstyle="solid"/>
                  </v:line>
                </v:group>
              </w:pict>
            </w:r>
            <w:r>
              <w:rPr>
                <w:sz w:val="2"/>
              </w:rPr>
            </w:r>
          </w:p>
          <w:p>
            <w:pPr>
              <w:pStyle w:val="TableParagraph"/>
              <w:spacing w:line="302" w:lineRule="exact" w:before="250"/>
              <w:ind w:left="200"/>
              <w:rPr>
                <w:sz w:val="28"/>
              </w:rPr>
            </w:pPr>
            <w:r>
              <w:rPr>
                <w:sz w:val="28"/>
              </w:rPr>
              <w:t>Số:</w:t>
            </w:r>
            <w:r>
              <w:rPr>
                <w:spacing w:val="66"/>
                <w:sz w:val="28"/>
              </w:rPr>
              <w:t> </w:t>
            </w:r>
            <w:r>
              <w:rPr>
                <w:sz w:val="28"/>
              </w:rPr>
              <w:t>69/QĐ-SKHĐT</w:t>
            </w:r>
          </w:p>
        </w:tc>
        <w:tc>
          <w:tcPr>
            <w:tcW w:w="5933" w:type="dxa"/>
          </w:tcPr>
          <w:p>
            <w:pPr>
              <w:pStyle w:val="TableParagraph"/>
              <w:spacing w:line="294" w:lineRule="exact"/>
              <w:ind w:left="310"/>
              <w:rPr>
                <w:b/>
                <w:sz w:val="26"/>
              </w:rPr>
            </w:pPr>
            <w:r>
              <w:rPr>
                <w:b/>
                <w:sz w:val="26"/>
              </w:rPr>
              <w:t>CỘNG HÒA XÃ HỘI CHỦ NGHĨA VIỆT NAM</w:t>
            </w:r>
          </w:p>
          <w:p>
            <w:pPr>
              <w:pStyle w:val="TableParagraph"/>
              <w:spacing w:before="1" w:after="22"/>
              <w:ind w:left="1571"/>
              <w:rPr>
                <w:b/>
                <w:sz w:val="26"/>
              </w:rPr>
            </w:pPr>
            <w:r>
              <w:rPr>
                <w:b/>
                <w:sz w:val="26"/>
              </w:rPr>
              <w:t>Độc lập – Tự do – Hạnh phúc</w:t>
            </w:r>
          </w:p>
          <w:p>
            <w:pPr>
              <w:pStyle w:val="TableParagraph"/>
              <w:spacing w:line="20" w:lineRule="exact"/>
              <w:ind w:left="1631"/>
              <w:rPr>
                <w:sz w:val="2"/>
              </w:rPr>
            </w:pPr>
            <w:r>
              <w:rPr>
                <w:sz w:val="2"/>
              </w:rPr>
              <w:pict>
                <v:group style="width:156.6pt;height:.75pt;mso-position-horizontal-relative:char;mso-position-vertical-relative:line" coordorigin="0,0" coordsize="3132,15">
                  <v:line style="position:absolute" from="0,7" to="3132,7" stroked="true" strokeweight=".72pt" strokecolor="#000000">
                    <v:stroke dashstyle="solid"/>
                  </v:line>
                </v:group>
              </w:pict>
            </w:r>
            <w:r>
              <w:rPr>
                <w:sz w:val="2"/>
              </w:rPr>
            </w:r>
          </w:p>
          <w:p>
            <w:pPr>
              <w:pStyle w:val="TableParagraph"/>
              <w:spacing w:line="302" w:lineRule="exact" w:before="250"/>
              <w:ind w:left="1057"/>
              <w:rPr>
                <w:i/>
                <w:sz w:val="28"/>
              </w:rPr>
            </w:pPr>
            <w:r>
              <w:rPr>
                <w:i/>
                <w:sz w:val="28"/>
              </w:rPr>
              <w:t>Bình Thuận, ngày 24 tháng 3 năm 2020</w:t>
            </w:r>
          </w:p>
        </w:tc>
      </w:tr>
    </w:tbl>
    <w:p>
      <w:pPr>
        <w:pStyle w:val="BodyText"/>
        <w:spacing w:before="8"/>
        <w:ind w:left="0"/>
        <w:jc w:val="left"/>
        <w:rPr>
          <w:sz w:val="20"/>
        </w:rPr>
      </w:pPr>
    </w:p>
    <w:p>
      <w:pPr>
        <w:pStyle w:val="Heading1"/>
        <w:spacing w:line="322" w:lineRule="exact" w:before="89"/>
      </w:pPr>
      <w:r>
        <w:rPr/>
        <w:t>QUYẾT ĐỊNH</w:t>
      </w:r>
    </w:p>
    <w:p>
      <w:pPr>
        <w:spacing w:before="0" w:after="22"/>
        <w:ind w:left="657" w:right="821" w:firstLine="36"/>
        <w:jc w:val="center"/>
        <w:rPr>
          <w:b/>
          <w:sz w:val="28"/>
        </w:rPr>
      </w:pPr>
      <w:r>
        <w:rPr>
          <w:b/>
          <w:sz w:val="28"/>
        </w:rPr>
        <w:t>Về việc ban hành Kế hoạch tuyển dụng viên chức tại Trung tâm Hỗ trợ Doanh nghiệp nhỏ và vừa trực thuộc Sở Kế hoạch và Đầu tư năm 2020.</w:t>
      </w:r>
    </w:p>
    <w:p>
      <w:pPr>
        <w:pStyle w:val="BodyText"/>
        <w:spacing w:line="20" w:lineRule="exact"/>
        <w:ind w:left="3647"/>
        <w:jc w:val="left"/>
        <w:rPr>
          <w:sz w:val="2"/>
        </w:rPr>
      </w:pPr>
      <w:r>
        <w:rPr>
          <w:sz w:val="2"/>
        </w:rPr>
        <w:pict>
          <v:group style="width:121.2pt;height:.75pt;mso-position-horizontal-relative:char;mso-position-vertical-relative:line" coordorigin="0,0" coordsize="2424,15">
            <v:line style="position:absolute" from="0,7" to="2424,7" stroked="true" strokeweight=".72pt" strokecolor="#000000">
              <v:stroke dashstyle="solid"/>
            </v:line>
          </v:group>
        </w:pict>
      </w:r>
      <w:r>
        <w:rPr>
          <w:sz w:val="2"/>
        </w:rPr>
      </w:r>
    </w:p>
    <w:p>
      <w:pPr>
        <w:pStyle w:val="BodyText"/>
        <w:ind w:left="0"/>
        <w:jc w:val="left"/>
        <w:rPr>
          <w:b/>
          <w:sz w:val="30"/>
        </w:rPr>
      </w:pPr>
    </w:p>
    <w:p>
      <w:pPr>
        <w:spacing w:before="255"/>
        <w:ind w:left="990" w:right="1185" w:firstLine="0"/>
        <w:jc w:val="center"/>
        <w:rPr>
          <w:b/>
          <w:sz w:val="28"/>
        </w:rPr>
      </w:pPr>
      <w:r>
        <w:rPr>
          <w:b/>
          <w:sz w:val="28"/>
        </w:rPr>
        <w:t>GIÁM ĐỐC SỞ KẾ HOẠCH VÀ ĐẦU TƯ TỈNH BÌNH THUẬN</w:t>
      </w:r>
    </w:p>
    <w:p>
      <w:pPr>
        <w:pStyle w:val="BodyText"/>
        <w:spacing w:before="3"/>
        <w:ind w:left="0"/>
        <w:jc w:val="left"/>
        <w:rPr>
          <w:b/>
          <w:sz w:val="38"/>
        </w:rPr>
      </w:pPr>
    </w:p>
    <w:p>
      <w:pPr>
        <w:pStyle w:val="BodyText"/>
        <w:ind w:left="929"/>
      </w:pPr>
      <w:r>
        <w:rPr/>
        <w:t>Căn cứ Luật Viên chức ngày 15/11/2010;</w:t>
      </w:r>
    </w:p>
    <w:p>
      <w:pPr>
        <w:pStyle w:val="BodyText"/>
        <w:spacing w:line="264" w:lineRule="auto" w:before="151"/>
        <w:ind w:right="403" w:firstLine="719"/>
      </w:pPr>
      <w:r>
        <w:rPr/>
        <w:t>Căn</w:t>
      </w:r>
      <w:r>
        <w:rPr>
          <w:spacing w:val="-16"/>
        </w:rPr>
        <w:t> </w:t>
      </w:r>
      <w:r>
        <w:rPr/>
        <w:t>cứ</w:t>
      </w:r>
      <w:r>
        <w:rPr>
          <w:spacing w:val="-17"/>
        </w:rPr>
        <w:t> </w:t>
      </w:r>
      <w:r>
        <w:rPr/>
        <w:t>Nghị</w:t>
      </w:r>
      <w:r>
        <w:rPr>
          <w:spacing w:val="-19"/>
        </w:rPr>
        <w:t> </w:t>
      </w:r>
      <w:r>
        <w:rPr/>
        <w:t>định</w:t>
      </w:r>
      <w:r>
        <w:rPr>
          <w:spacing w:val="-15"/>
        </w:rPr>
        <w:t> </w:t>
      </w:r>
      <w:r>
        <w:rPr/>
        <w:t>số</w:t>
      </w:r>
      <w:r>
        <w:rPr>
          <w:spacing w:val="-15"/>
        </w:rPr>
        <w:t> </w:t>
      </w:r>
      <w:r>
        <w:rPr/>
        <w:t>29/2012/NĐ-CP</w:t>
      </w:r>
      <w:r>
        <w:rPr>
          <w:spacing w:val="-20"/>
        </w:rPr>
        <w:t> </w:t>
      </w:r>
      <w:r>
        <w:rPr/>
        <w:t>ngày</w:t>
      </w:r>
      <w:r>
        <w:rPr>
          <w:spacing w:val="-17"/>
        </w:rPr>
        <w:t> </w:t>
      </w:r>
      <w:r>
        <w:rPr/>
        <w:t>12/4/2012</w:t>
      </w:r>
      <w:r>
        <w:rPr>
          <w:spacing w:val="-15"/>
        </w:rPr>
        <w:t> </w:t>
      </w:r>
      <w:r>
        <w:rPr/>
        <w:t>của</w:t>
      </w:r>
      <w:r>
        <w:rPr>
          <w:spacing w:val="-17"/>
        </w:rPr>
        <w:t> </w:t>
      </w:r>
      <w:r>
        <w:rPr/>
        <w:t>Chính</w:t>
      </w:r>
      <w:r>
        <w:rPr>
          <w:spacing w:val="-18"/>
        </w:rPr>
        <w:t> </w:t>
      </w:r>
      <w:r>
        <w:rPr/>
        <w:t>phủ</w:t>
      </w:r>
      <w:r>
        <w:rPr>
          <w:spacing w:val="-17"/>
        </w:rPr>
        <w:t> </w:t>
      </w:r>
      <w:r>
        <w:rPr/>
        <w:t>Quy</w:t>
      </w:r>
      <w:r>
        <w:rPr>
          <w:spacing w:val="-21"/>
        </w:rPr>
        <w:t> </w:t>
      </w:r>
      <w:r>
        <w:rPr/>
        <w:t>định về tuyển dụng, sử dụng và quản lý viên</w:t>
      </w:r>
      <w:r>
        <w:rPr>
          <w:spacing w:val="-10"/>
        </w:rPr>
        <w:t> </w:t>
      </w:r>
      <w:r>
        <w:rPr/>
        <w:t>chức;</w:t>
      </w:r>
    </w:p>
    <w:p>
      <w:pPr>
        <w:pStyle w:val="BodyText"/>
        <w:spacing w:line="264" w:lineRule="auto" w:before="119"/>
        <w:ind w:right="400" w:firstLine="719"/>
      </w:pPr>
      <w:r>
        <w:rPr/>
        <w:t>Căn</w:t>
      </w:r>
      <w:r>
        <w:rPr>
          <w:spacing w:val="-14"/>
        </w:rPr>
        <w:t> </w:t>
      </w:r>
      <w:r>
        <w:rPr/>
        <w:t>cứ</w:t>
      </w:r>
      <w:r>
        <w:rPr>
          <w:spacing w:val="-17"/>
        </w:rPr>
        <w:t> </w:t>
      </w:r>
      <w:r>
        <w:rPr/>
        <w:t>Thông</w:t>
      </w:r>
      <w:r>
        <w:rPr>
          <w:spacing w:val="-14"/>
        </w:rPr>
        <w:t> </w:t>
      </w:r>
      <w:r>
        <w:rPr/>
        <w:t>tư</w:t>
      </w:r>
      <w:r>
        <w:rPr>
          <w:spacing w:val="-15"/>
        </w:rPr>
        <w:t> </w:t>
      </w:r>
      <w:r>
        <w:rPr/>
        <w:t>số</w:t>
      </w:r>
      <w:r>
        <w:rPr>
          <w:spacing w:val="-14"/>
        </w:rPr>
        <w:t> </w:t>
      </w:r>
      <w:r>
        <w:rPr/>
        <w:t>15/2012/TT-BNV</w:t>
      </w:r>
      <w:r>
        <w:rPr>
          <w:spacing w:val="-15"/>
        </w:rPr>
        <w:t> </w:t>
      </w:r>
      <w:r>
        <w:rPr/>
        <w:t>ngày</w:t>
      </w:r>
      <w:r>
        <w:rPr>
          <w:spacing w:val="-16"/>
        </w:rPr>
        <w:t> </w:t>
      </w:r>
      <w:r>
        <w:rPr/>
        <w:t>25/12/2012</w:t>
      </w:r>
      <w:r>
        <w:rPr>
          <w:spacing w:val="-13"/>
        </w:rPr>
        <w:t> </w:t>
      </w:r>
      <w:r>
        <w:rPr/>
        <w:t>của</w:t>
      </w:r>
      <w:r>
        <w:rPr>
          <w:spacing w:val="-15"/>
        </w:rPr>
        <w:t> </w:t>
      </w:r>
      <w:r>
        <w:rPr/>
        <w:t>Bộ</w:t>
      </w:r>
      <w:r>
        <w:rPr>
          <w:spacing w:val="-14"/>
        </w:rPr>
        <w:t> </w:t>
      </w:r>
      <w:r>
        <w:rPr/>
        <w:t>trưởng</w:t>
      </w:r>
      <w:r>
        <w:rPr>
          <w:spacing w:val="-13"/>
        </w:rPr>
        <w:t> </w:t>
      </w:r>
      <w:r>
        <w:rPr/>
        <w:t>Bộ</w:t>
      </w:r>
      <w:r>
        <w:rPr>
          <w:spacing w:val="-14"/>
        </w:rPr>
        <w:t> </w:t>
      </w:r>
      <w:r>
        <w:rPr/>
        <w:t>Nội vụ hướng dẫn về tuyển dụng, ký kết hợp đồng làm việc và đền bù chi phí đào tạo, bồi dưỡng đối với viên</w:t>
      </w:r>
      <w:r>
        <w:rPr>
          <w:spacing w:val="4"/>
        </w:rPr>
        <w:t> </w:t>
      </w:r>
      <w:r>
        <w:rPr/>
        <w:t>chức;</w:t>
      </w:r>
    </w:p>
    <w:p>
      <w:pPr>
        <w:pStyle w:val="BodyText"/>
        <w:spacing w:line="264" w:lineRule="auto" w:before="121"/>
        <w:ind w:right="400" w:firstLine="719"/>
      </w:pPr>
      <w:r>
        <w:rPr/>
        <w:t>Căn cứ Nghị định số 161/2018/NĐ-CP ngày 29/11/2018 của Chính phủ sửa đổi, bổ sung một số quy định về tuyển dụng công chức, viên chức, nâng ngạch công chức,</w:t>
      </w:r>
      <w:r>
        <w:rPr>
          <w:spacing w:val="-14"/>
        </w:rPr>
        <w:t> </w:t>
      </w:r>
      <w:r>
        <w:rPr/>
        <w:t>thăng</w:t>
      </w:r>
      <w:r>
        <w:rPr>
          <w:spacing w:val="-13"/>
        </w:rPr>
        <w:t> </w:t>
      </w:r>
      <w:r>
        <w:rPr/>
        <w:t>hạng</w:t>
      </w:r>
      <w:r>
        <w:rPr>
          <w:spacing w:val="-13"/>
        </w:rPr>
        <w:t> </w:t>
      </w:r>
      <w:r>
        <w:rPr/>
        <w:t>viên</w:t>
      </w:r>
      <w:r>
        <w:rPr>
          <w:spacing w:val="-13"/>
        </w:rPr>
        <w:t> </w:t>
      </w:r>
      <w:r>
        <w:rPr/>
        <w:t>chức</w:t>
      </w:r>
      <w:r>
        <w:rPr>
          <w:spacing w:val="-14"/>
        </w:rPr>
        <w:t> </w:t>
      </w:r>
      <w:r>
        <w:rPr/>
        <w:t>và</w:t>
      </w:r>
      <w:r>
        <w:rPr>
          <w:spacing w:val="-14"/>
        </w:rPr>
        <w:t> </w:t>
      </w:r>
      <w:r>
        <w:rPr/>
        <w:t>thực</w:t>
      </w:r>
      <w:r>
        <w:rPr>
          <w:spacing w:val="-14"/>
        </w:rPr>
        <w:t> </w:t>
      </w:r>
      <w:r>
        <w:rPr/>
        <w:t>hiện</w:t>
      </w:r>
      <w:r>
        <w:rPr>
          <w:spacing w:val="-13"/>
        </w:rPr>
        <w:t> </w:t>
      </w:r>
      <w:r>
        <w:rPr/>
        <w:t>chế</w:t>
      </w:r>
      <w:r>
        <w:rPr>
          <w:spacing w:val="-11"/>
        </w:rPr>
        <w:t> </w:t>
      </w:r>
      <w:r>
        <w:rPr/>
        <w:t>độ</w:t>
      </w:r>
      <w:r>
        <w:rPr>
          <w:spacing w:val="-13"/>
        </w:rPr>
        <w:t> </w:t>
      </w:r>
      <w:r>
        <w:rPr/>
        <w:t>hợp</w:t>
      </w:r>
      <w:r>
        <w:rPr>
          <w:spacing w:val="-13"/>
        </w:rPr>
        <w:t> </w:t>
      </w:r>
      <w:r>
        <w:rPr/>
        <w:t>đồng</w:t>
      </w:r>
      <w:r>
        <w:rPr>
          <w:spacing w:val="-11"/>
        </w:rPr>
        <w:t> </w:t>
      </w:r>
      <w:r>
        <w:rPr/>
        <w:t>một</w:t>
      </w:r>
      <w:r>
        <w:rPr>
          <w:spacing w:val="-11"/>
        </w:rPr>
        <w:t> </w:t>
      </w:r>
      <w:r>
        <w:rPr/>
        <w:t>số</w:t>
      </w:r>
      <w:r>
        <w:rPr>
          <w:spacing w:val="-13"/>
        </w:rPr>
        <w:t> </w:t>
      </w:r>
      <w:r>
        <w:rPr/>
        <w:t>loại</w:t>
      </w:r>
      <w:r>
        <w:rPr>
          <w:spacing w:val="-13"/>
        </w:rPr>
        <w:t> </w:t>
      </w:r>
      <w:r>
        <w:rPr/>
        <w:t>công</w:t>
      </w:r>
      <w:r>
        <w:rPr>
          <w:spacing w:val="-11"/>
        </w:rPr>
        <w:t> </w:t>
      </w:r>
      <w:r>
        <w:rPr/>
        <w:t>việc</w:t>
      </w:r>
      <w:r>
        <w:rPr>
          <w:spacing w:val="-14"/>
        </w:rPr>
        <w:t> </w:t>
      </w:r>
      <w:r>
        <w:rPr/>
        <w:t>trong cơ quan hành chính nhà nước, đơn vị sự nghiệp công</w:t>
      </w:r>
      <w:r>
        <w:rPr>
          <w:spacing w:val="-10"/>
        </w:rPr>
        <w:t> </w:t>
      </w:r>
      <w:r>
        <w:rPr/>
        <w:t>lập;</w:t>
      </w:r>
    </w:p>
    <w:p>
      <w:pPr>
        <w:pStyle w:val="BodyText"/>
        <w:spacing w:line="264" w:lineRule="auto" w:before="120"/>
        <w:ind w:right="400" w:firstLine="719"/>
      </w:pPr>
      <w:r>
        <w:rPr/>
        <w:t>Căn cứ Thông tư số 03/2019/TT-BNV ngày 14/5/2019 của Bộ trưởng Bộ Nội vụ về việc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p>
    <w:p>
      <w:pPr>
        <w:pStyle w:val="BodyText"/>
        <w:spacing w:line="264" w:lineRule="auto" w:before="121"/>
        <w:ind w:right="401" w:firstLine="719"/>
      </w:pPr>
      <w:r>
        <w:rPr/>
        <w:t>Căn</w:t>
      </w:r>
      <w:r>
        <w:rPr>
          <w:spacing w:val="-5"/>
        </w:rPr>
        <w:t> </w:t>
      </w:r>
      <w:r>
        <w:rPr/>
        <w:t>cứ</w:t>
      </w:r>
      <w:r>
        <w:rPr>
          <w:spacing w:val="-5"/>
        </w:rPr>
        <w:t> </w:t>
      </w:r>
      <w:r>
        <w:rPr/>
        <w:t>Quyết</w:t>
      </w:r>
      <w:r>
        <w:rPr>
          <w:spacing w:val="-3"/>
        </w:rPr>
        <w:t> </w:t>
      </w:r>
      <w:r>
        <w:rPr/>
        <w:t>định</w:t>
      </w:r>
      <w:r>
        <w:rPr>
          <w:spacing w:val="-4"/>
        </w:rPr>
        <w:t> </w:t>
      </w:r>
      <w:r>
        <w:rPr/>
        <w:t>số</w:t>
      </w:r>
      <w:r>
        <w:rPr>
          <w:spacing w:val="-5"/>
        </w:rPr>
        <w:t> </w:t>
      </w:r>
      <w:r>
        <w:rPr/>
        <w:t>41/2016/QĐ-UBND</w:t>
      </w:r>
      <w:r>
        <w:rPr>
          <w:spacing w:val="-6"/>
        </w:rPr>
        <w:t> </w:t>
      </w:r>
      <w:r>
        <w:rPr/>
        <w:t>ngày</w:t>
      </w:r>
      <w:r>
        <w:rPr>
          <w:spacing w:val="-8"/>
        </w:rPr>
        <w:t> </w:t>
      </w:r>
      <w:r>
        <w:rPr/>
        <w:t>17/10/2016</w:t>
      </w:r>
      <w:r>
        <w:rPr>
          <w:spacing w:val="-5"/>
        </w:rPr>
        <w:t> </w:t>
      </w:r>
      <w:r>
        <w:rPr/>
        <w:t>của</w:t>
      </w:r>
      <w:r>
        <w:rPr>
          <w:spacing w:val="-7"/>
        </w:rPr>
        <w:t> </w:t>
      </w:r>
      <w:r>
        <w:rPr/>
        <w:t>Ủy</w:t>
      </w:r>
      <w:r>
        <w:rPr>
          <w:spacing w:val="-8"/>
        </w:rPr>
        <w:t> </w:t>
      </w:r>
      <w:r>
        <w:rPr/>
        <w:t>ban</w:t>
      </w:r>
      <w:r>
        <w:rPr>
          <w:spacing w:val="-3"/>
        </w:rPr>
        <w:t> </w:t>
      </w:r>
      <w:r>
        <w:rPr/>
        <w:t>nhân dân</w:t>
      </w:r>
      <w:r>
        <w:rPr>
          <w:spacing w:val="-4"/>
        </w:rPr>
        <w:t> </w:t>
      </w:r>
      <w:r>
        <w:rPr/>
        <w:t>tỉnh</w:t>
      </w:r>
      <w:r>
        <w:rPr>
          <w:spacing w:val="-3"/>
        </w:rPr>
        <w:t> </w:t>
      </w:r>
      <w:r>
        <w:rPr/>
        <w:t>Bình</w:t>
      </w:r>
      <w:r>
        <w:rPr>
          <w:spacing w:val="-5"/>
        </w:rPr>
        <w:t> </w:t>
      </w:r>
      <w:r>
        <w:rPr/>
        <w:t>Thuận</w:t>
      </w:r>
      <w:r>
        <w:rPr>
          <w:spacing w:val="-5"/>
        </w:rPr>
        <w:t> </w:t>
      </w:r>
      <w:r>
        <w:rPr/>
        <w:t>về</w:t>
      </w:r>
      <w:r>
        <w:rPr>
          <w:spacing w:val="-3"/>
        </w:rPr>
        <w:t> </w:t>
      </w:r>
      <w:r>
        <w:rPr/>
        <w:t>việc</w:t>
      </w:r>
      <w:r>
        <w:rPr>
          <w:spacing w:val="-3"/>
        </w:rPr>
        <w:t> </w:t>
      </w:r>
      <w:r>
        <w:rPr/>
        <w:t>ban</w:t>
      </w:r>
      <w:r>
        <w:rPr>
          <w:spacing w:val="-3"/>
        </w:rPr>
        <w:t> </w:t>
      </w:r>
      <w:r>
        <w:rPr/>
        <w:t>hành</w:t>
      </w:r>
      <w:r>
        <w:rPr>
          <w:spacing w:val="-4"/>
        </w:rPr>
        <w:t> </w:t>
      </w:r>
      <w:r>
        <w:rPr/>
        <w:t>Quy</w:t>
      </w:r>
      <w:r>
        <w:rPr>
          <w:spacing w:val="-7"/>
        </w:rPr>
        <w:t> </w:t>
      </w:r>
      <w:r>
        <w:rPr/>
        <w:t>định</w:t>
      </w:r>
      <w:r>
        <w:rPr>
          <w:spacing w:val="-3"/>
        </w:rPr>
        <w:t> </w:t>
      </w:r>
      <w:r>
        <w:rPr/>
        <w:t>chức</w:t>
      </w:r>
      <w:r>
        <w:rPr>
          <w:spacing w:val="-3"/>
        </w:rPr>
        <w:t> </w:t>
      </w:r>
      <w:r>
        <w:rPr/>
        <w:t>năng,</w:t>
      </w:r>
      <w:r>
        <w:rPr>
          <w:spacing w:val="-4"/>
        </w:rPr>
        <w:t> </w:t>
      </w:r>
      <w:r>
        <w:rPr/>
        <w:t>nhiệm</w:t>
      </w:r>
      <w:r>
        <w:rPr>
          <w:spacing w:val="-6"/>
        </w:rPr>
        <w:t> </w:t>
      </w:r>
      <w:r>
        <w:rPr/>
        <w:t>vụ,</w:t>
      </w:r>
      <w:r>
        <w:rPr>
          <w:spacing w:val="-4"/>
        </w:rPr>
        <w:t> </w:t>
      </w:r>
      <w:r>
        <w:rPr/>
        <w:t>quyền</w:t>
      </w:r>
      <w:r>
        <w:rPr>
          <w:spacing w:val="-3"/>
        </w:rPr>
        <w:t> </w:t>
      </w:r>
      <w:r>
        <w:rPr/>
        <w:t>hạn</w:t>
      </w:r>
      <w:r>
        <w:rPr>
          <w:spacing w:val="-4"/>
        </w:rPr>
        <w:t> </w:t>
      </w:r>
      <w:r>
        <w:rPr/>
        <w:t>và cơ cấu tổ chức của Sở Kế hoạch và Đầu tư tỉnh Bình</w:t>
      </w:r>
      <w:r>
        <w:rPr>
          <w:spacing w:val="-21"/>
        </w:rPr>
        <w:t> </w:t>
      </w:r>
      <w:r>
        <w:rPr/>
        <w:t>Thuận;</w:t>
      </w:r>
    </w:p>
    <w:p>
      <w:pPr>
        <w:pStyle w:val="BodyText"/>
        <w:spacing w:line="264" w:lineRule="auto" w:before="120"/>
        <w:ind w:right="400" w:firstLine="719"/>
      </w:pPr>
      <w:r>
        <w:rPr/>
        <w:t>Căn cứ Quyết định số 3005/QĐ-UBND ngày 25/11/2019 của Ủy Ban nhân dân tỉnh Bình Thuận về việc phê duyệt danh mục vị trí việc làm, bảng mô tả công việc và khung năng lực vị trí việc làm của Trung tâm Hỗ trợ doanh nghiệp nhỏ và vừa, trực thuộc Sở Kế hoạch và Đầu tư;</w:t>
      </w:r>
    </w:p>
    <w:p>
      <w:pPr>
        <w:pStyle w:val="BodyText"/>
        <w:spacing w:line="264" w:lineRule="auto" w:before="120"/>
        <w:ind w:right="403" w:firstLine="719"/>
      </w:pPr>
      <w:r>
        <w:rPr/>
        <w:t>Căn cứ Quyết định số 3373/QĐ-UBND ngày 27/12/2019 của Ủy Ban nhân dân tỉnh Bình Thuận về việc phân bổ biên chế hành chính, sự nghiệp năm 2020;</w:t>
      </w:r>
    </w:p>
    <w:p>
      <w:pPr>
        <w:pStyle w:val="BodyText"/>
        <w:spacing w:line="264" w:lineRule="auto" w:before="120"/>
        <w:ind w:right="395" w:firstLine="719"/>
      </w:pPr>
      <w:r>
        <w:rPr/>
        <w:t>Căn</w:t>
      </w:r>
      <w:r>
        <w:rPr>
          <w:spacing w:val="-13"/>
        </w:rPr>
        <w:t> </w:t>
      </w:r>
      <w:r>
        <w:rPr/>
        <w:t>cứ</w:t>
      </w:r>
      <w:r>
        <w:rPr>
          <w:spacing w:val="-16"/>
        </w:rPr>
        <w:t> </w:t>
      </w:r>
      <w:r>
        <w:rPr/>
        <w:t>văn</w:t>
      </w:r>
      <w:r>
        <w:rPr>
          <w:spacing w:val="-14"/>
        </w:rPr>
        <w:t> </w:t>
      </w:r>
      <w:r>
        <w:rPr/>
        <w:t>bản</w:t>
      </w:r>
      <w:r>
        <w:rPr>
          <w:spacing w:val="-13"/>
        </w:rPr>
        <w:t> </w:t>
      </w:r>
      <w:r>
        <w:rPr/>
        <w:t>số</w:t>
      </w:r>
      <w:r>
        <w:rPr>
          <w:spacing w:val="-14"/>
        </w:rPr>
        <w:t> </w:t>
      </w:r>
      <w:r>
        <w:rPr/>
        <w:t>399/SNV-TCCC</w:t>
      </w:r>
      <w:r>
        <w:rPr>
          <w:spacing w:val="-15"/>
        </w:rPr>
        <w:t> </w:t>
      </w:r>
      <w:r>
        <w:rPr/>
        <w:t>ngày</w:t>
      </w:r>
      <w:r>
        <w:rPr>
          <w:spacing w:val="-17"/>
        </w:rPr>
        <w:t> </w:t>
      </w:r>
      <w:r>
        <w:rPr/>
        <w:t>7/3/2020</w:t>
      </w:r>
      <w:r>
        <w:rPr>
          <w:spacing w:val="-14"/>
        </w:rPr>
        <w:t> </w:t>
      </w:r>
      <w:r>
        <w:rPr/>
        <w:t>của</w:t>
      </w:r>
      <w:r>
        <w:rPr>
          <w:spacing w:val="-13"/>
        </w:rPr>
        <w:t> </w:t>
      </w:r>
      <w:r>
        <w:rPr/>
        <w:t>Sở</w:t>
      </w:r>
      <w:r>
        <w:rPr>
          <w:spacing w:val="-14"/>
        </w:rPr>
        <w:t> </w:t>
      </w:r>
      <w:r>
        <w:rPr/>
        <w:t>Nội</w:t>
      </w:r>
      <w:r>
        <w:rPr>
          <w:spacing w:val="-14"/>
        </w:rPr>
        <w:t> </w:t>
      </w:r>
      <w:r>
        <w:rPr/>
        <w:t>vụ</w:t>
      </w:r>
      <w:r>
        <w:rPr>
          <w:spacing w:val="-12"/>
        </w:rPr>
        <w:t> </w:t>
      </w:r>
      <w:r>
        <w:rPr/>
        <w:t>về</w:t>
      </w:r>
      <w:r>
        <w:rPr>
          <w:spacing w:val="-15"/>
        </w:rPr>
        <w:t> </w:t>
      </w:r>
      <w:r>
        <w:rPr/>
        <w:t>việc</w:t>
      </w:r>
      <w:r>
        <w:rPr>
          <w:spacing w:val="-14"/>
        </w:rPr>
        <w:t> </w:t>
      </w:r>
      <w:r>
        <w:rPr/>
        <w:t>thẩm định</w:t>
      </w:r>
      <w:r>
        <w:rPr>
          <w:spacing w:val="-5"/>
        </w:rPr>
        <w:t> </w:t>
      </w:r>
      <w:r>
        <w:rPr/>
        <w:t>dự</w:t>
      </w:r>
      <w:r>
        <w:rPr>
          <w:spacing w:val="-9"/>
        </w:rPr>
        <w:t> </w:t>
      </w:r>
      <w:r>
        <w:rPr/>
        <w:t>thảo</w:t>
      </w:r>
      <w:r>
        <w:rPr>
          <w:spacing w:val="-4"/>
        </w:rPr>
        <w:t> </w:t>
      </w:r>
      <w:r>
        <w:rPr/>
        <w:t>Kế</w:t>
      </w:r>
      <w:r>
        <w:rPr>
          <w:spacing w:val="-8"/>
        </w:rPr>
        <w:t> </w:t>
      </w:r>
      <w:r>
        <w:rPr/>
        <w:t>hoạch</w:t>
      </w:r>
      <w:r>
        <w:rPr>
          <w:spacing w:val="-5"/>
        </w:rPr>
        <w:t> </w:t>
      </w:r>
      <w:r>
        <w:rPr/>
        <w:t>tuyển</w:t>
      </w:r>
      <w:r>
        <w:rPr>
          <w:spacing w:val="-6"/>
        </w:rPr>
        <w:t> </w:t>
      </w:r>
      <w:r>
        <w:rPr/>
        <w:t>dụng</w:t>
      </w:r>
      <w:r>
        <w:rPr>
          <w:spacing w:val="-4"/>
        </w:rPr>
        <w:t> </w:t>
      </w:r>
      <w:r>
        <w:rPr/>
        <w:t>viên</w:t>
      </w:r>
      <w:r>
        <w:rPr>
          <w:spacing w:val="-5"/>
        </w:rPr>
        <w:t> </w:t>
      </w:r>
      <w:r>
        <w:rPr/>
        <w:t>chức</w:t>
      </w:r>
      <w:r>
        <w:rPr>
          <w:spacing w:val="-4"/>
        </w:rPr>
        <w:t> </w:t>
      </w:r>
      <w:r>
        <w:rPr/>
        <w:t>tại</w:t>
      </w:r>
      <w:r>
        <w:rPr>
          <w:spacing w:val="-4"/>
        </w:rPr>
        <w:t> </w:t>
      </w:r>
      <w:r>
        <w:rPr/>
        <w:t>Trung</w:t>
      </w:r>
      <w:r>
        <w:rPr>
          <w:spacing w:val="-5"/>
        </w:rPr>
        <w:t> </w:t>
      </w:r>
      <w:r>
        <w:rPr/>
        <w:t>tâm</w:t>
      </w:r>
      <w:r>
        <w:rPr>
          <w:spacing w:val="-10"/>
        </w:rPr>
        <w:t> </w:t>
      </w:r>
      <w:r>
        <w:rPr/>
        <w:t>Hỗ</w:t>
      </w:r>
      <w:r>
        <w:rPr>
          <w:spacing w:val="-5"/>
        </w:rPr>
        <w:t> </w:t>
      </w:r>
      <w:r>
        <w:rPr/>
        <w:t>trợ</w:t>
      </w:r>
      <w:r>
        <w:rPr>
          <w:spacing w:val="-5"/>
        </w:rPr>
        <w:t> </w:t>
      </w:r>
      <w:r>
        <w:rPr/>
        <w:t>trợ</w:t>
      </w:r>
      <w:r>
        <w:rPr>
          <w:spacing w:val="-5"/>
        </w:rPr>
        <w:t> </w:t>
      </w:r>
      <w:r>
        <w:rPr/>
        <w:t>Doanh</w:t>
      </w:r>
      <w:r>
        <w:rPr>
          <w:spacing w:val="-7"/>
        </w:rPr>
        <w:t> </w:t>
      </w:r>
      <w:r>
        <w:rPr/>
        <w:t>nghiệp nhỏ và</w:t>
      </w:r>
      <w:r>
        <w:rPr>
          <w:spacing w:val="-1"/>
        </w:rPr>
        <w:t> </w:t>
      </w:r>
      <w:r>
        <w:rPr/>
        <w:t>vừa;</w:t>
      </w:r>
    </w:p>
    <w:p>
      <w:pPr>
        <w:spacing w:before="5"/>
        <w:ind w:left="0" w:right="402" w:firstLine="0"/>
        <w:jc w:val="right"/>
        <w:rPr>
          <w:rFonts w:ascii="Arial"/>
          <w:sz w:val="22"/>
        </w:rPr>
      </w:pPr>
      <w:r>
        <w:rPr>
          <w:rFonts w:ascii="Arial"/>
          <w:w w:val="100"/>
          <w:sz w:val="22"/>
        </w:rPr>
        <w:t>1</w:t>
      </w:r>
    </w:p>
    <w:p>
      <w:pPr>
        <w:spacing w:after="0"/>
        <w:jc w:val="right"/>
        <w:rPr>
          <w:rFonts w:ascii="Arial"/>
          <w:sz w:val="22"/>
        </w:rPr>
        <w:sectPr>
          <w:type w:val="continuous"/>
          <w:pgSz w:w="11910" w:h="16840"/>
          <w:pgMar w:top="1120" w:bottom="280" w:left="1380" w:right="500"/>
        </w:sectPr>
      </w:pPr>
    </w:p>
    <w:p>
      <w:pPr>
        <w:pStyle w:val="BodyText"/>
        <w:spacing w:line="264" w:lineRule="auto" w:before="67"/>
        <w:ind w:right="401" w:firstLine="719"/>
      </w:pPr>
      <w:r>
        <w:rPr/>
        <w:t>Căn cứ tình hình hoạt động thực tế và nhu cầu tuyển dụng của Trung tâm Hỗ trợ Doanh nghiệp nhỏ và vừa Bình Thuận;</w:t>
      </w:r>
    </w:p>
    <w:p>
      <w:pPr>
        <w:pStyle w:val="BodyText"/>
        <w:spacing w:line="264" w:lineRule="auto" w:before="123"/>
        <w:ind w:right="401" w:firstLine="719"/>
      </w:pPr>
      <w:r>
        <w:rPr/>
        <w:t>Xét</w:t>
      </w:r>
      <w:r>
        <w:rPr>
          <w:spacing w:val="-7"/>
        </w:rPr>
        <w:t> </w:t>
      </w:r>
      <w:r>
        <w:rPr/>
        <w:t>đề</w:t>
      </w:r>
      <w:r>
        <w:rPr>
          <w:spacing w:val="-8"/>
        </w:rPr>
        <w:t> </w:t>
      </w:r>
      <w:r>
        <w:rPr/>
        <w:t>nghị</w:t>
      </w:r>
      <w:r>
        <w:rPr>
          <w:spacing w:val="-5"/>
        </w:rPr>
        <w:t> </w:t>
      </w:r>
      <w:r>
        <w:rPr/>
        <w:t>của</w:t>
      </w:r>
      <w:r>
        <w:rPr>
          <w:spacing w:val="-8"/>
        </w:rPr>
        <w:t> </w:t>
      </w:r>
      <w:r>
        <w:rPr/>
        <w:t>Chánh</w:t>
      </w:r>
      <w:r>
        <w:rPr>
          <w:spacing w:val="-9"/>
        </w:rPr>
        <w:t> </w:t>
      </w:r>
      <w:r>
        <w:rPr/>
        <w:t>Văn</w:t>
      </w:r>
      <w:r>
        <w:rPr>
          <w:spacing w:val="-7"/>
        </w:rPr>
        <w:t> </w:t>
      </w:r>
      <w:r>
        <w:rPr/>
        <w:t>phòng</w:t>
      </w:r>
      <w:r>
        <w:rPr>
          <w:spacing w:val="-6"/>
        </w:rPr>
        <w:t> </w:t>
      </w:r>
      <w:r>
        <w:rPr/>
        <w:t>Sở</w:t>
      </w:r>
      <w:r>
        <w:rPr>
          <w:spacing w:val="-8"/>
        </w:rPr>
        <w:t> </w:t>
      </w:r>
      <w:r>
        <w:rPr/>
        <w:t>Kế</w:t>
      </w:r>
      <w:r>
        <w:rPr>
          <w:spacing w:val="-7"/>
        </w:rPr>
        <w:t> </w:t>
      </w:r>
      <w:r>
        <w:rPr/>
        <w:t>hoạch</w:t>
      </w:r>
      <w:r>
        <w:rPr>
          <w:spacing w:val="-7"/>
        </w:rPr>
        <w:t> </w:t>
      </w:r>
      <w:r>
        <w:rPr/>
        <w:t>và</w:t>
      </w:r>
      <w:r>
        <w:rPr>
          <w:spacing w:val="-7"/>
        </w:rPr>
        <w:t> </w:t>
      </w:r>
      <w:r>
        <w:rPr/>
        <w:t>Đầu</w:t>
      </w:r>
      <w:r>
        <w:rPr>
          <w:spacing w:val="-7"/>
        </w:rPr>
        <w:t> </w:t>
      </w:r>
      <w:r>
        <w:rPr/>
        <w:t>tư</w:t>
      </w:r>
      <w:r>
        <w:rPr>
          <w:spacing w:val="-7"/>
        </w:rPr>
        <w:t> </w:t>
      </w:r>
      <w:r>
        <w:rPr/>
        <w:t>và</w:t>
      </w:r>
      <w:r>
        <w:rPr>
          <w:spacing w:val="-8"/>
        </w:rPr>
        <w:t> </w:t>
      </w:r>
      <w:r>
        <w:rPr/>
        <w:t>Giám</w:t>
      </w:r>
      <w:r>
        <w:rPr>
          <w:spacing w:val="-12"/>
        </w:rPr>
        <w:t> </w:t>
      </w:r>
      <w:r>
        <w:rPr/>
        <w:t>đốc</w:t>
      </w:r>
      <w:r>
        <w:rPr>
          <w:spacing w:val="-10"/>
        </w:rPr>
        <w:t> </w:t>
      </w:r>
      <w:r>
        <w:rPr>
          <w:spacing w:val="-4"/>
        </w:rPr>
        <w:t>Trung </w:t>
      </w:r>
      <w:r>
        <w:rPr/>
        <w:t>tâm Hỗ trợ Doanh nghiệp nhỏ và vừa Bình</w:t>
      </w:r>
      <w:r>
        <w:rPr>
          <w:spacing w:val="-17"/>
        </w:rPr>
        <w:t> </w:t>
      </w:r>
      <w:r>
        <w:rPr/>
        <w:t>Thuận,</w:t>
      </w:r>
    </w:p>
    <w:p>
      <w:pPr>
        <w:pStyle w:val="BodyText"/>
        <w:spacing w:before="8"/>
        <w:ind w:left="0"/>
        <w:jc w:val="left"/>
        <w:rPr>
          <w:sz w:val="27"/>
        </w:rPr>
      </w:pPr>
    </w:p>
    <w:p>
      <w:pPr>
        <w:pStyle w:val="Heading1"/>
        <w:ind w:right="647"/>
      </w:pPr>
      <w:r>
        <w:rPr/>
        <w:t>QUYẾT ĐỊNH:</w:t>
      </w:r>
    </w:p>
    <w:p>
      <w:pPr>
        <w:pStyle w:val="BodyText"/>
        <w:spacing w:before="1"/>
        <w:ind w:left="0"/>
        <w:jc w:val="left"/>
        <w:rPr>
          <w:b/>
          <w:sz w:val="31"/>
        </w:rPr>
      </w:pPr>
    </w:p>
    <w:p>
      <w:pPr>
        <w:pStyle w:val="BodyText"/>
        <w:spacing w:line="264" w:lineRule="auto"/>
        <w:ind w:right="401" w:firstLine="719"/>
      </w:pPr>
      <w:r>
        <w:rPr>
          <w:b/>
        </w:rPr>
        <w:t>Điều 1. </w:t>
      </w:r>
      <w:r>
        <w:rPr/>
        <w:t>Ban hành kèm theo Quyết định này, Kế hoạch tuyển dụng viên chức tại Trung tâm Hỗ trợ trợ Doanh nghiệp nhỏ và vừa trực thuộc Sở Kế hoạch và Đầu tư năm 2020.</w:t>
      </w:r>
    </w:p>
    <w:p>
      <w:pPr>
        <w:pStyle w:val="BodyText"/>
        <w:spacing w:before="241"/>
        <w:ind w:left="929"/>
        <w:jc w:val="left"/>
      </w:pPr>
      <w:r>
        <w:rPr>
          <w:b/>
        </w:rPr>
        <w:t>Điều 2. </w:t>
      </w:r>
      <w:r>
        <w:rPr/>
        <w:t>Quyết định này có hiệu lực thi hành kể từ ngày ký.</w:t>
      </w:r>
    </w:p>
    <w:p>
      <w:pPr>
        <w:pStyle w:val="BodyText"/>
        <w:spacing w:before="6"/>
        <w:ind w:left="0"/>
        <w:jc w:val="left"/>
        <w:rPr>
          <w:sz w:val="23"/>
        </w:rPr>
      </w:pPr>
    </w:p>
    <w:p>
      <w:pPr>
        <w:pStyle w:val="BodyText"/>
        <w:spacing w:line="264" w:lineRule="auto"/>
        <w:ind w:right="405" w:firstLine="719"/>
      </w:pPr>
      <w:r>
        <w:rPr>
          <w:b/>
        </w:rPr>
        <w:t>Điều</w:t>
      </w:r>
      <w:r>
        <w:rPr>
          <w:b/>
          <w:spacing w:val="-10"/>
        </w:rPr>
        <w:t> </w:t>
      </w:r>
      <w:r>
        <w:rPr>
          <w:b/>
        </w:rPr>
        <w:t>3.</w:t>
      </w:r>
      <w:r>
        <w:rPr>
          <w:b/>
          <w:spacing w:val="-9"/>
        </w:rPr>
        <w:t> </w:t>
      </w:r>
      <w:r>
        <w:rPr/>
        <w:t>Chánh</w:t>
      </w:r>
      <w:r>
        <w:rPr>
          <w:spacing w:val="-7"/>
        </w:rPr>
        <w:t> </w:t>
      </w:r>
      <w:r>
        <w:rPr/>
        <w:t>Văn</w:t>
      </w:r>
      <w:r>
        <w:rPr>
          <w:spacing w:val="-10"/>
        </w:rPr>
        <w:t> </w:t>
      </w:r>
      <w:r>
        <w:rPr/>
        <w:t>phòng</w:t>
      </w:r>
      <w:r>
        <w:rPr>
          <w:spacing w:val="-8"/>
        </w:rPr>
        <w:t> </w:t>
      </w:r>
      <w:r>
        <w:rPr/>
        <w:t>sở,</w:t>
      </w:r>
      <w:r>
        <w:rPr>
          <w:spacing w:val="-10"/>
        </w:rPr>
        <w:t> </w:t>
      </w:r>
      <w:r>
        <w:rPr/>
        <w:t>Trưởng</w:t>
      </w:r>
      <w:r>
        <w:rPr>
          <w:spacing w:val="-8"/>
        </w:rPr>
        <w:t> </w:t>
      </w:r>
      <w:r>
        <w:rPr/>
        <w:t>các</w:t>
      </w:r>
      <w:r>
        <w:rPr>
          <w:spacing w:val="-9"/>
        </w:rPr>
        <w:t> </w:t>
      </w:r>
      <w:r>
        <w:rPr/>
        <w:t>phòng</w:t>
      </w:r>
      <w:r>
        <w:rPr>
          <w:spacing w:val="-8"/>
        </w:rPr>
        <w:t> </w:t>
      </w:r>
      <w:r>
        <w:rPr/>
        <w:t>chuyên</w:t>
      </w:r>
      <w:r>
        <w:rPr>
          <w:spacing w:val="-8"/>
        </w:rPr>
        <w:t> </w:t>
      </w:r>
      <w:r>
        <w:rPr/>
        <w:t>môn,</w:t>
      </w:r>
      <w:r>
        <w:rPr>
          <w:spacing w:val="-10"/>
        </w:rPr>
        <w:t> </w:t>
      </w:r>
      <w:r>
        <w:rPr/>
        <w:t>Thủ</w:t>
      </w:r>
      <w:r>
        <w:rPr>
          <w:spacing w:val="-8"/>
        </w:rPr>
        <w:t> </w:t>
      </w:r>
      <w:r>
        <w:rPr/>
        <w:t>trưởng</w:t>
      </w:r>
      <w:r>
        <w:rPr>
          <w:spacing w:val="-8"/>
        </w:rPr>
        <w:t> </w:t>
      </w:r>
      <w:r>
        <w:rPr/>
        <w:t>các đơn vị thuộc Sở Kế hoạch và Đầu tư và công chức, viên chức, người lao động thuộc Sở Kế hoạch và Đầu tư có liên quan căn cứ Quyết định thi</w:t>
      </w:r>
      <w:r>
        <w:rPr>
          <w:spacing w:val="-3"/>
        </w:rPr>
        <w:t> </w:t>
      </w:r>
      <w:r>
        <w:rPr/>
        <w:t>hành./.</w:t>
      </w:r>
    </w:p>
    <w:p>
      <w:pPr>
        <w:pStyle w:val="BodyText"/>
        <w:ind w:left="0"/>
        <w:jc w:val="left"/>
        <w:rPr>
          <w:sz w:val="20"/>
        </w:rPr>
      </w:pPr>
    </w:p>
    <w:p>
      <w:pPr>
        <w:pStyle w:val="BodyText"/>
        <w:spacing w:before="1"/>
        <w:ind w:left="0"/>
        <w:jc w:val="left"/>
        <w:rPr>
          <w:sz w:val="10"/>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6"/>
        <w:gridCol w:w="1895"/>
        <w:gridCol w:w="3911"/>
      </w:tblGrid>
      <w:tr>
        <w:trPr>
          <w:trHeight w:val="317" w:hRule="atLeast"/>
        </w:trPr>
        <w:tc>
          <w:tcPr>
            <w:tcW w:w="3126" w:type="dxa"/>
            <w:vMerge w:val="restart"/>
          </w:tcPr>
          <w:p>
            <w:pPr>
              <w:pStyle w:val="TableParagraph"/>
              <w:spacing w:line="264" w:lineRule="exact"/>
              <w:ind w:left="200"/>
              <w:rPr>
                <w:b/>
                <w:i/>
                <w:sz w:val="24"/>
              </w:rPr>
            </w:pPr>
            <w:r>
              <w:rPr>
                <w:b/>
                <w:i/>
                <w:sz w:val="24"/>
              </w:rPr>
              <w:t>Nơi nhận:</w:t>
            </w:r>
          </w:p>
          <w:p>
            <w:pPr>
              <w:pStyle w:val="TableParagraph"/>
              <w:spacing w:line="252" w:lineRule="exact"/>
              <w:ind w:left="200"/>
              <w:rPr>
                <w:sz w:val="22"/>
              </w:rPr>
            </w:pPr>
            <w:r>
              <w:rPr>
                <w:i/>
                <w:sz w:val="22"/>
              </w:rPr>
              <w:t>- </w:t>
            </w:r>
            <w:r>
              <w:rPr>
                <w:sz w:val="22"/>
              </w:rPr>
              <w:t>Sở Nội vụ;</w:t>
            </w:r>
          </w:p>
          <w:p>
            <w:pPr>
              <w:pStyle w:val="TableParagraph"/>
              <w:numPr>
                <w:ilvl w:val="0"/>
                <w:numId w:val="1"/>
              </w:numPr>
              <w:tabs>
                <w:tab w:pos="328" w:val="left" w:leader="none"/>
              </w:tabs>
              <w:spacing w:line="253" w:lineRule="exact" w:before="1" w:after="0"/>
              <w:ind w:left="327" w:right="0" w:hanging="128"/>
              <w:jc w:val="left"/>
              <w:rPr>
                <w:sz w:val="22"/>
              </w:rPr>
            </w:pPr>
            <w:r>
              <w:rPr>
                <w:sz w:val="22"/>
              </w:rPr>
              <w:t>Như điểu</w:t>
            </w:r>
            <w:r>
              <w:rPr>
                <w:spacing w:val="-1"/>
                <w:sz w:val="22"/>
              </w:rPr>
              <w:t> </w:t>
            </w:r>
            <w:r>
              <w:rPr>
                <w:sz w:val="22"/>
              </w:rPr>
              <w:t>3;</w:t>
            </w:r>
          </w:p>
          <w:p>
            <w:pPr>
              <w:pStyle w:val="TableParagraph"/>
              <w:numPr>
                <w:ilvl w:val="0"/>
                <w:numId w:val="1"/>
              </w:numPr>
              <w:tabs>
                <w:tab w:pos="328" w:val="left" w:leader="none"/>
              </w:tabs>
              <w:spacing w:line="253" w:lineRule="exact" w:before="0" w:after="0"/>
              <w:ind w:left="327" w:right="0" w:hanging="128"/>
              <w:jc w:val="left"/>
              <w:rPr>
                <w:sz w:val="22"/>
              </w:rPr>
            </w:pPr>
            <w:r>
              <w:rPr>
                <w:sz w:val="22"/>
              </w:rPr>
              <w:t>Ban Giám đốc</w:t>
            </w:r>
            <w:r>
              <w:rPr>
                <w:spacing w:val="-4"/>
                <w:sz w:val="22"/>
              </w:rPr>
              <w:t> </w:t>
            </w:r>
            <w:r>
              <w:rPr>
                <w:sz w:val="22"/>
              </w:rPr>
              <w:t>Sở;</w:t>
            </w:r>
          </w:p>
          <w:p>
            <w:pPr>
              <w:pStyle w:val="TableParagraph"/>
              <w:numPr>
                <w:ilvl w:val="0"/>
                <w:numId w:val="1"/>
              </w:numPr>
              <w:tabs>
                <w:tab w:pos="325" w:val="left" w:leader="none"/>
              </w:tabs>
              <w:spacing w:line="252" w:lineRule="exact" w:before="2" w:after="0"/>
              <w:ind w:left="324" w:right="0" w:hanging="125"/>
              <w:jc w:val="left"/>
              <w:rPr>
                <w:sz w:val="22"/>
              </w:rPr>
            </w:pPr>
            <w:r>
              <w:rPr>
                <w:sz w:val="22"/>
              </w:rPr>
              <w:t>Trung tâm Hỗ trợ</w:t>
            </w:r>
            <w:r>
              <w:rPr>
                <w:spacing w:val="-6"/>
                <w:sz w:val="22"/>
              </w:rPr>
              <w:t> </w:t>
            </w:r>
            <w:r>
              <w:rPr>
                <w:sz w:val="22"/>
              </w:rPr>
              <w:t>DNNVV;</w:t>
            </w:r>
          </w:p>
          <w:p>
            <w:pPr>
              <w:pStyle w:val="TableParagraph"/>
              <w:numPr>
                <w:ilvl w:val="0"/>
                <w:numId w:val="1"/>
              </w:numPr>
              <w:tabs>
                <w:tab w:pos="325" w:val="left" w:leader="none"/>
              </w:tabs>
              <w:spacing w:line="252" w:lineRule="exact" w:before="0" w:after="0"/>
              <w:ind w:left="324" w:right="0" w:hanging="125"/>
              <w:jc w:val="left"/>
              <w:rPr>
                <w:sz w:val="20"/>
              </w:rPr>
            </w:pPr>
            <w:r>
              <w:rPr>
                <w:sz w:val="22"/>
              </w:rPr>
              <w:t>Lưu: VT,</w:t>
            </w:r>
            <w:r>
              <w:rPr>
                <w:spacing w:val="-2"/>
                <w:sz w:val="22"/>
              </w:rPr>
              <w:t> </w:t>
            </w:r>
            <w:r>
              <w:rPr>
                <w:sz w:val="20"/>
              </w:rPr>
              <w:t>Đăng</w:t>
            </w:r>
          </w:p>
        </w:tc>
        <w:tc>
          <w:tcPr>
            <w:tcW w:w="1895" w:type="dxa"/>
          </w:tcPr>
          <w:p>
            <w:pPr>
              <w:pStyle w:val="TableParagraph"/>
              <w:rPr>
                <w:sz w:val="24"/>
              </w:rPr>
            </w:pPr>
          </w:p>
        </w:tc>
        <w:tc>
          <w:tcPr>
            <w:tcW w:w="3911" w:type="dxa"/>
          </w:tcPr>
          <w:p>
            <w:pPr>
              <w:pStyle w:val="TableParagraph"/>
              <w:spacing w:line="297" w:lineRule="exact"/>
              <w:ind w:left="1369" w:right="181"/>
              <w:jc w:val="center"/>
              <w:rPr>
                <w:b/>
                <w:sz w:val="28"/>
              </w:rPr>
            </w:pPr>
            <w:r>
              <w:rPr>
                <w:b/>
                <w:sz w:val="28"/>
              </w:rPr>
              <w:t>GIÁM ĐỐC</w:t>
            </w:r>
          </w:p>
        </w:tc>
      </w:tr>
      <w:tr>
        <w:trPr>
          <w:trHeight w:val="1414" w:hRule="atLeast"/>
        </w:trPr>
        <w:tc>
          <w:tcPr>
            <w:tcW w:w="3126" w:type="dxa"/>
            <w:vMerge/>
            <w:tcBorders>
              <w:top w:val="nil"/>
            </w:tcBorders>
          </w:tcPr>
          <w:p>
            <w:pPr>
              <w:rPr>
                <w:sz w:val="2"/>
                <w:szCs w:val="2"/>
              </w:rPr>
            </w:pPr>
          </w:p>
        </w:tc>
        <w:tc>
          <w:tcPr>
            <w:tcW w:w="1895" w:type="dxa"/>
          </w:tcPr>
          <w:p>
            <w:pPr>
              <w:pStyle w:val="TableParagraph"/>
              <w:rPr>
                <w:sz w:val="26"/>
              </w:rPr>
            </w:pPr>
          </w:p>
        </w:tc>
        <w:tc>
          <w:tcPr>
            <w:tcW w:w="3911" w:type="dxa"/>
          </w:tcPr>
          <w:p>
            <w:pPr>
              <w:pStyle w:val="TableParagraph"/>
              <w:rPr>
                <w:sz w:val="26"/>
              </w:rPr>
            </w:pPr>
          </w:p>
        </w:tc>
      </w:tr>
      <w:tr>
        <w:trPr>
          <w:trHeight w:val="513" w:hRule="atLeast"/>
        </w:trPr>
        <w:tc>
          <w:tcPr>
            <w:tcW w:w="3126" w:type="dxa"/>
          </w:tcPr>
          <w:p>
            <w:pPr>
              <w:pStyle w:val="TableParagraph"/>
              <w:rPr>
                <w:sz w:val="26"/>
              </w:rPr>
            </w:pPr>
          </w:p>
        </w:tc>
        <w:tc>
          <w:tcPr>
            <w:tcW w:w="1895" w:type="dxa"/>
          </w:tcPr>
          <w:p>
            <w:pPr>
              <w:pStyle w:val="TableParagraph"/>
              <w:rPr>
                <w:sz w:val="26"/>
              </w:rPr>
            </w:pPr>
          </w:p>
        </w:tc>
        <w:tc>
          <w:tcPr>
            <w:tcW w:w="3911" w:type="dxa"/>
          </w:tcPr>
          <w:p>
            <w:pPr>
              <w:pStyle w:val="TableParagraph"/>
              <w:spacing w:line="302" w:lineRule="exact" w:before="191"/>
              <w:ind w:left="1371" w:right="181"/>
              <w:jc w:val="center"/>
              <w:rPr>
                <w:b/>
                <w:sz w:val="28"/>
              </w:rPr>
            </w:pPr>
            <w:r>
              <w:rPr>
                <w:b/>
                <w:sz w:val="28"/>
              </w:rPr>
              <w:t>Nguyễn Văn Phong</w:t>
            </w:r>
          </w:p>
        </w:tc>
      </w:tr>
    </w:tbl>
    <w:p>
      <w:pPr>
        <w:spacing w:after="0" w:line="302" w:lineRule="exact"/>
        <w:jc w:val="center"/>
        <w:rPr>
          <w:sz w:val="28"/>
        </w:rPr>
        <w:sectPr>
          <w:footerReference w:type="default" r:id="rId5"/>
          <w:pgSz w:w="11910" w:h="16840"/>
          <w:pgMar w:footer="982" w:header="0" w:top="1040" w:bottom="1180" w:left="1380" w:right="500"/>
          <w:pgNumType w:start="2"/>
        </w:sectPr>
      </w:pPr>
    </w:p>
    <w:p>
      <w:pPr>
        <w:pStyle w:val="BodyText"/>
        <w:spacing w:before="4"/>
        <w:ind w:left="0"/>
        <w:jc w:val="left"/>
        <w:rPr>
          <w:sz w:val="17"/>
        </w:rPr>
      </w:pPr>
    </w:p>
    <w:sectPr>
      <w:pgSz w:w="11910" w:h="16840"/>
      <w:pgMar w:header="0" w:footer="982" w:top="1580" w:bottom="1180" w:left="138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8.950012pt;margin-top:777.802063pt;width:11.55pt;height:14.25pt;mso-position-horizontal-relative:page;mso-position-vertical-relative:page;z-index:-15789568" type="#_x0000_t202" filled="false" stroked="false">
          <v:textbox inset="0,0,0,0">
            <w:txbxContent>
              <w:p>
                <w:pPr>
                  <w:spacing w:before="11"/>
                  <w:ind w:left="60" w:right="0" w:firstLine="0"/>
                  <w:jc w:val="left"/>
                  <w:rPr>
                    <w:sz w:val="22"/>
                  </w:rPr>
                </w:pPr>
                <w:r>
                  <w:rPr/>
                  <w:fldChar w:fldCharType="begin"/>
                </w:r>
                <w:r>
                  <w:rPr>
                    <w:w w:val="100"/>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27" w:hanging="128"/>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600" w:hanging="128"/>
      </w:pPr>
      <w:rPr>
        <w:rFonts w:hint="default"/>
        <w:lang w:val="vi" w:eastAsia="en-US" w:bidi="ar-SA"/>
      </w:rPr>
    </w:lvl>
    <w:lvl w:ilvl="2">
      <w:start w:val="0"/>
      <w:numFmt w:val="bullet"/>
      <w:lvlText w:val="•"/>
      <w:lvlJc w:val="left"/>
      <w:pPr>
        <w:ind w:left="881" w:hanging="128"/>
      </w:pPr>
      <w:rPr>
        <w:rFonts w:hint="default"/>
        <w:lang w:val="vi" w:eastAsia="en-US" w:bidi="ar-SA"/>
      </w:rPr>
    </w:lvl>
    <w:lvl w:ilvl="3">
      <w:start w:val="0"/>
      <w:numFmt w:val="bullet"/>
      <w:lvlText w:val="•"/>
      <w:lvlJc w:val="left"/>
      <w:pPr>
        <w:ind w:left="1161" w:hanging="128"/>
      </w:pPr>
      <w:rPr>
        <w:rFonts w:hint="default"/>
        <w:lang w:val="vi" w:eastAsia="en-US" w:bidi="ar-SA"/>
      </w:rPr>
    </w:lvl>
    <w:lvl w:ilvl="4">
      <w:start w:val="0"/>
      <w:numFmt w:val="bullet"/>
      <w:lvlText w:val="•"/>
      <w:lvlJc w:val="left"/>
      <w:pPr>
        <w:ind w:left="1442" w:hanging="128"/>
      </w:pPr>
      <w:rPr>
        <w:rFonts w:hint="default"/>
        <w:lang w:val="vi" w:eastAsia="en-US" w:bidi="ar-SA"/>
      </w:rPr>
    </w:lvl>
    <w:lvl w:ilvl="5">
      <w:start w:val="0"/>
      <w:numFmt w:val="bullet"/>
      <w:lvlText w:val="•"/>
      <w:lvlJc w:val="left"/>
      <w:pPr>
        <w:ind w:left="1723" w:hanging="128"/>
      </w:pPr>
      <w:rPr>
        <w:rFonts w:hint="default"/>
        <w:lang w:val="vi" w:eastAsia="en-US" w:bidi="ar-SA"/>
      </w:rPr>
    </w:lvl>
    <w:lvl w:ilvl="6">
      <w:start w:val="0"/>
      <w:numFmt w:val="bullet"/>
      <w:lvlText w:val="•"/>
      <w:lvlJc w:val="left"/>
      <w:pPr>
        <w:ind w:left="2003" w:hanging="128"/>
      </w:pPr>
      <w:rPr>
        <w:rFonts w:hint="default"/>
        <w:lang w:val="vi" w:eastAsia="en-US" w:bidi="ar-SA"/>
      </w:rPr>
    </w:lvl>
    <w:lvl w:ilvl="7">
      <w:start w:val="0"/>
      <w:numFmt w:val="bullet"/>
      <w:lvlText w:val="•"/>
      <w:lvlJc w:val="left"/>
      <w:pPr>
        <w:ind w:left="2284" w:hanging="128"/>
      </w:pPr>
      <w:rPr>
        <w:rFonts w:hint="default"/>
        <w:lang w:val="vi" w:eastAsia="en-US" w:bidi="ar-SA"/>
      </w:rPr>
    </w:lvl>
    <w:lvl w:ilvl="8">
      <w:start w:val="0"/>
      <w:numFmt w:val="bullet"/>
      <w:lvlText w:val="•"/>
      <w:lvlJc w:val="left"/>
      <w:pPr>
        <w:ind w:left="2564" w:hanging="12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20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990" w:right="1185"/>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2020-04-06T02:24:29Z</dcterms:created>
  <dcterms:modified xsi:type="dcterms:W3CDTF">2020-04-06T02:24:29Z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2013</vt:lpwstr>
  </property>
  <property fmtid="{D5CDD505-2E9C-101B-9397-08002B2CF9AE}" pid="4" name="LastSaved">
    <vt:filetime>2020-04-06T00:00:00Z</vt:filetime>
  </property>
</Properties>
</file>